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F95" w:rsidRPr="0035006C" w:rsidRDefault="005F2F95" w:rsidP="00007AB4">
      <w:pPr>
        <w:pStyle w:val="NoSpacing"/>
        <w:jc w:val="center"/>
        <w:rPr>
          <w:b/>
        </w:rPr>
      </w:pPr>
      <w:r w:rsidRPr="0035006C">
        <w:rPr>
          <w:b/>
        </w:rPr>
        <w:t>HOW TO USE A NOZZLE</w:t>
      </w:r>
    </w:p>
    <w:p w:rsidR="005F2F95" w:rsidRPr="0035006C" w:rsidRDefault="005F2F95" w:rsidP="00007AB4">
      <w:pPr>
        <w:pStyle w:val="NoSpacing"/>
        <w:tabs>
          <w:tab w:val="left" w:pos="4590"/>
        </w:tabs>
        <w:jc w:val="center"/>
        <w:rPr>
          <w:b/>
        </w:rPr>
      </w:pPr>
      <w:r w:rsidRPr="0035006C">
        <w:rPr>
          <w:b/>
        </w:rPr>
        <w:t>ORIFICE GAUGE:</w:t>
      </w:r>
    </w:p>
    <w:p w:rsidR="005F2F95" w:rsidRPr="0035006C" w:rsidRDefault="005F2F95" w:rsidP="005F2F95">
      <w:pPr>
        <w:pStyle w:val="NoSpacing"/>
      </w:pPr>
    </w:p>
    <w:p w:rsidR="005F2F95" w:rsidRPr="0035006C" w:rsidRDefault="005F2F95" w:rsidP="00007AB4">
      <w:pPr>
        <w:pStyle w:val="NoSpacing"/>
        <w:ind w:firstLine="720"/>
        <w:rPr>
          <w:sz w:val="24"/>
          <w:szCs w:val="24"/>
        </w:rPr>
      </w:pPr>
      <w:r w:rsidRPr="0035006C">
        <w:rPr>
          <w:sz w:val="24"/>
          <w:szCs w:val="24"/>
        </w:rPr>
        <w:t>A Nozzle Orifice Gauge is the best way to determine if your nozzle is still within operational limits. Always replace nozzles when they reach 1/16" wider than their original specifications as they will consume far more CFM and performance will be degraded.  Our nozzle orifice gauge reads in inches on one side and millimeters on the other, shows corresponding air consumption @100 PSI, and contains a marking pencil in the handle.</w:t>
      </w:r>
    </w:p>
    <w:p w:rsidR="005F2F95" w:rsidRDefault="005F2F95" w:rsidP="005F2F95">
      <w:pPr>
        <w:pStyle w:val="NoSpacing"/>
      </w:pPr>
      <w:bookmarkStart w:id="0" w:name="_GoBack"/>
      <w:bookmarkEnd w:id="0"/>
    </w:p>
    <w:tbl>
      <w:tblPr>
        <w:tblStyle w:val="TableGrid"/>
        <w:tblW w:w="0" w:type="auto"/>
        <w:jc w:val="center"/>
        <w:tblLook w:val="04A0" w:firstRow="1" w:lastRow="0" w:firstColumn="1" w:lastColumn="0" w:noHBand="0" w:noVBand="1"/>
      </w:tblPr>
      <w:tblGrid>
        <w:gridCol w:w="4698"/>
        <w:gridCol w:w="4878"/>
      </w:tblGrid>
      <w:tr w:rsidR="00007AB4" w:rsidTr="00DD1E33">
        <w:trPr>
          <w:jc w:val="center"/>
        </w:trPr>
        <w:tc>
          <w:tcPr>
            <w:tcW w:w="4698" w:type="dxa"/>
          </w:tcPr>
          <w:p w:rsidR="00007AB4" w:rsidRPr="0035006C" w:rsidRDefault="00007AB4" w:rsidP="00007AB4">
            <w:pPr>
              <w:pStyle w:val="NoSpacing"/>
              <w:rPr>
                <w:sz w:val="24"/>
                <w:szCs w:val="24"/>
              </w:rPr>
            </w:pPr>
            <w:r w:rsidRPr="0035006C">
              <w:rPr>
                <w:sz w:val="24"/>
                <w:szCs w:val="24"/>
              </w:rPr>
              <w:t>STEP 1: Remove the pencil from the storage area in the handle</w:t>
            </w:r>
          </w:p>
          <w:p w:rsidR="00007AB4" w:rsidRDefault="00007AB4" w:rsidP="00007AB4">
            <w:pPr>
              <w:pStyle w:val="NoSpacing"/>
            </w:pPr>
          </w:p>
          <w:p w:rsidR="00007AB4" w:rsidRDefault="00007AB4" w:rsidP="0035006C">
            <w:pPr>
              <w:pStyle w:val="NoSpacing"/>
              <w:jc w:val="center"/>
            </w:pPr>
            <w:r>
              <w:rPr>
                <w:rFonts w:ascii="Times New Roman" w:hAnsi="Times New Roman"/>
                <w:noProof/>
                <w:color w:val="272534"/>
                <w:sz w:val="24"/>
                <w:szCs w:val="24"/>
              </w:rPr>
              <w:drawing>
                <wp:inline distT="0" distB="0" distL="0" distR="0" wp14:anchorId="601AD6E4" wp14:editId="00B2C0B9">
                  <wp:extent cx="1818167" cy="1985181"/>
                  <wp:effectExtent l="0" t="0" r="0" b="0"/>
                  <wp:docPr id="1" name="Picture 1" descr="http://files.ctctcdn.com/023ab53e301/7d373384-9922-4bfe-8783-1a2f8840e3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tctcdn.com/023ab53e301/7d373384-9922-4bfe-8783-1a2f8840e3bc.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818190" cy="1985206"/>
                          </a:xfrm>
                          <a:prstGeom prst="rect">
                            <a:avLst/>
                          </a:prstGeom>
                          <a:noFill/>
                          <a:ln>
                            <a:noFill/>
                          </a:ln>
                        </pic:spPr>
                      </pic:pic>
                    </a:graphicData>
                  </a:graphic>
                </wp:inline>
              </w:drawing>
            </w:r>
          </w:p>
        </w:tc>
        <w:tc>
          <w:tcPr>
            <w:tcW w:w="4878" w:type="dxa"/>
          </w:tcPr>
          <w:p w:rsidR="00007AB4" w:rsidRPr="0035006C" w:rsidRDefault="00007AB4" w:rsidP="00007AB4">
            <w:pPr>
              <w:pStyle w:val="NoSpacing"/>
              <w:rPr>
                <w:sz w:val="24"/>
              </w:rPr>
            </w:pPr>
            <w:r w:rsidRPr="0035006C">
              <w:rPr>
                <w:sz w:val="24"/>
              </w:rPr>
              <w:t>STEP 2: Color both sides of the gauge. Start at the original size of the nozzle, and a few sizes larger.</w:t>
            </w:r>
          </w:p>
          <w:p w:rsidR="00007AB4" w:rsidRDefault="00007AB4" w:rsidP="00007AB4">
            <w:pPr>
              <w:pStyle w:val="NoSpacing"/>
            </w:pPr>
          </w:p>
          <w:p w:rsidR="00007AB4" w:rsidRDefault="00007AB4" w:rsidP="0035006C">
            <w:pPr>
              <w:pStyle w:val="NoSpacing"/>
              <w:jc w:val="center"/>
            </w:pPr>
            <w:r>
              <w:rPr>
                <w:rFonts w:ascii="Times New Roman" w:hAnsi="Times New Roman"/>
                <w:noProof/>
                <w:color w:val="272534"/>
                <w:sz w:val="24"/>
                <w:szCs w:val="24"/>
              </w:rPr>
              <w:drawing>
                <wp:inline distT="0" distB="0" distL="0" distR="0" wp14:anchorId="64982F27" wp14:editId="3D55E2FB">
                  <wp:extent cx="1935125" cy="1977474"/>
                  <wp:effectExtent l="0" t="0" r="8255" b="3810"/>
                  <wp:docPr id="2" name="Picture 2" descr="http://files.ctctcdn.com/023ab53e301/0f66dc5d-642f-4fc5-9b08-2dc8d62901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les.ctctcdn.com/023ab53e301/0f66dc5d-642f-4fc5-9b08-2dc8d62901fd.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938994" cy="1981427"/>
                          </a:xfrm>
                          <a:prstGeom prst="rect">
                            <a:avLst/>
                          </a:prstGeom>
                          <a:noFill/>
                          <a:ln>
                            <a:noFill/>
                          </a:ln>
                        </pic:spPr>
                      </pic:pic>
                    </a:graphicData>
                  </a:graphic>
                </wp:inline>
              </w:drawing>
            </w:r>
          </w:p>
          <w:p w:rsidR="00007AB4" w:rsidRDefault="00007AB4" w:rsidP="005F2F95">
            <w:pPr>
              <w:pStyle w:val="NoSpacing"/>
            </w:pPr>
          </w:p>
        </w:tc>
      </w:tr>
      <w:tr w:rsidR="00007AB4" w:rsidTr="00DD1E33">
        <w:trPr>
          <w:jc w:val="center"/>
        </w:trPr>
        <w:tc>
          <w:tcPr>
            <w:tcW w:w="4698" w:type="dxa"/>
          </w:tcPr>
          <w:p w:rsidR="00007AB4" w:rsidRPr="0035006C" w:rsidRDefault="00007AB4" w:rsidP="00007AB4">
            <w:pPr>
              <w:pStyle w:val="NoSpacing"/>
              <w:rPr>
                <w:sz w:val="24"/>
              </w:rPr>
            </w:pPr>
            <w:r w:rsidRPr="0035006C">
              <w:rPr>
                <w:sz w:val="24"/>
              </w:rPr>
              <w:t>STEP 3: Insert the gauge into the threaded/inlet side of the nozzle. Insert the gauge until it stops and give it a few turns.</w:t>
            </w:r>
            <w:r w:rsidRPr="0035006C">
              <w:rPr>
                <w:sz w:val="24"/>
              </w:rPr>
              <w:tab/>
              <w:t xml:space="preserve"> </w:t>
            </w:r>
            <w:r w:rsidRPr="0035006C">
              <w:rPr>
                <w:sz w:val="24"/>
              </w:rPr>
              <w:cr/>
            </w:r>
          </w:p>
          <w:p w:rsidR="00007AB4" w:rsidRDefault="00007AB4" w:rsidP="00007AB4">
            <w:pPr>
              <w:pStyle w:val="NoSpacing"/>
            </w:pPr>
          </w:p>
          <w:p w:rsidR="00007AB4" w:rsidRDefault="00007AB4" w:rsidP="0035006C">
            <w:pPr>
              <w:pStyle w:val="NoSpacing"/>
              <w:jc w:val="center"/>
            </w:pPr>
            <w:r>
              <w:rPr>
                <w:rFonts w:ascii="Times New Roman" w:hAnsi="Times New Roman"/>
                <w:noProof/>
                <w:color w:val="272534"/>
                <w:sz w:val="24"/>
                <w:szCs w:val="24"/>
              </w:rPr>
              <w:drawing>
                <wp:inline distT="0" distB="0" distL="0" distR="0" wp14:anchorId="049A45DB" wp14:editId="2D76937D">
                  <wp:extent cx="1807534" cy="2041451"/>
                  <wp:effectExtent l="0" t="0" r="2540" b="0"/>
                  <wp:docPr id="3" name="Picture 3" descr="http://files.ctctcdn.com/023ab53e301/73029862-4953-4e36-9aa8-efef5d9987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iles.ctctcdn.com/023ab53e301/73029862-4953-4e36-9aa8-efef5d998795.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810368" cy="2044652"/>
                          </a:xfrm>
                          <a:prstGeom prst="rect">
                            <a:avLst/>
                          </a:prstGeom>
                          <a:noFill/>
                          <a:ln>
                            <a:noFill/>
                          </a:ln>
                        </pic:spPr>
                      </pic:pic>
                    </a:graphicData>
                  </a:graphic>
                </wp:inline>
              </w:drawing>
            </w:r>
          </w:p>
          <w:p w:rsidR="00007AB4" w:rsidRDefault="00007AB4" w:rsidP="005F2F95">
            <w:pPr>
              <w:pStyle w:val="NoSpacing"/>
            </w:pPr>
          </w:p>
        </w:tc>
        <w:tc>
          <w:tcPr>
            <w:tcW w:w="4878" w:type="dxa"/>
          </w:tcPr>
          <w:p w:rsidR="00007AB4" w:rsidRPr="0035006C" w:rsidRDefault="00007AB4" w:rsidP="00007AB4">
            <w:pPr>
              <w:pStyle w:val="NoSpacing"/>
              <w:rPr>
                <w:sz w:val="24"/>
              </w:rPr>
            </w:pPr>
            <w:r w:rsidRPr="0035006C">
              <w:rPr>
                <w:sz w:val="24"/>
              </w:rPr>
              <w:t>STEP 4: Remove the gauge and locate the mark closest to the handle where the nozzle rubbed off the pencil mark. This is the current ID of the nozzle bore.</w:t>
            </w:r>
          </w:p>
          <w:p w:rsidR="00007AB4" w:rsidRDefault="00007AB4" w:rsidP="00007AB4">
            <w:pPr>
              <w:pStyle w:val="NoSpacing"/>
            </w:pPr>
          </w:p>
          <w:p w:rsidR="00007AB4" w:rsidRDefault="00007AB4" w:rsidP="0035006C">
            <w:pPr>
              <w:pStyle w:val="NoSpacing"/>
              <w:jc w:val="center"/>
            </w:pPr>
            <w:r>
              <w:rPr>
                <w:rFonts w:ascii="Times New Roman" w:hAnsi="Times New Roman"/>
                <w:noProof/>
                <w:color w:val="272534"/>
                <w:sz w:val="24"/>
                <w:szCs w:val="24"/>
              </w:rPr>
              <w:drawing>
                <wp:inline distT="0" distB="0" distL="0" distR="0" wp14:anchorId="3904ED57" wp14:editId="0D11EEA9">
                  <wp:extent cx="1935125" cy="2094614"/>
                  <wp:effectExtent l="0" t="0" r="8255" b="1270"/>
                  <wp:docPr id="4" name="Picture 4" descr="http://files.ctctcdn.com/023ab53e301/485a0279-f9c7-475a-8c8c-16c86a0987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iles.ctctcdn.com/023ab53e301/485a0279-f9c7-475a-8c8c-16c86a098778.jp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940271" cy="2100184"/>
                          </a:xfrm>
                          <a:prstGeom prst="rect">
                            <a:avLst/>
                          </a:prstGeom>
                          <a:noFill/>
                          <a:ln>
                            <a:noFill/>
                          </a:ln>
                        </pic:spPr>
                      </pic:pic>
                    </a:graphicData>
                  </a:graphic>
                </wp:inline>
              </w:drawing>
            </w:r>
          </w:p>
          <w:p w:rsidR="00007AB4" w:rsidRDefault="00007AB4" w:rsidP="005F2F95">
            <w:pPr>
              <w:pStyle w:val="NoSpacing"/>
            </w:pPr>
          </w:p>
        </w:tc>
      </w:tr>
    </w:tbl>
    <w:p w:rsidR="005F2F95" w:rsidRDefault="005F2F95" w:rsidP="00007AB4">
      <w:pPr>
        <w:pStyle w:val="NoSpacing"/>
      </w:pPr>
    </w:p>
    <w:sectPr w:rsidR="005F2F95" w:rsidSect="00007AB4">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5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F95" w:rsidRDefault="005F2F95" w:rsidP="00D424AE">
      <w:pPr>
        <w:spacing w:after="0" w:line="240" w:lineRule="auto"/>
      </w:pPr>
      <w:r>
        <w:separator/>
      </w:r>
    </w:p>
  </w:endnote>
  <w:endnote w:type="continuationSeparator" w:id="0">
    <w:p w:rsidR="005F2F95" w:rsidRDefault="005F2F95" w:rsidP="00D42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4AE" w:rsidRDefault="00D424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4AE" w:rsidRDefault="00D424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4AE" w:rsidRDefault="00D424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F95" w:rsidRDefault="005F2F95" w:rsidP="00D424AE">
      <w:pPr>
        <w:spacing w:after="0" w:line="240" w:lineRule="auto"/>
      </w:pPr>
      <w:r>
        <w:separator/>
      </w:r>
    </w:p>
  </w:footnote>
  <w:footnote w:type="continuationSeparator" w:id="0">
    <w:p w:rsidR="005F2F95" w:rsidRDefault="005F2F95" w:rsidP="00D424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4AE" w:rsidRDefault="00D424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4AE" w:rsidRDefault="00D424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4AE" w:rsidRDefault="00D424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F95"/>
    <w:rsid w:val="00007AB4"/>
    <w:rsid w:val="000C6236"/>
    <w:rsid w:val="00203571"/>
    <w:rsid w:val="0035006C"/>
    <w:rsid w:val="005F2F95"/>
    <w:rsid w:val="008D1F90"/>
    <w:rsid w:val="00D424AE"/>
    <w:rsid w:val="00DD1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4AE"/>
  </w:style>
  <w:style w:type="paragraph" w:styleId="Footer">
    <w:name w:val="footer"/>
    <w:basedOn w:val="Normal"/>
    <w:link w:val="FooterChar"/>
    <w:uiPriority w:val="99"/>
    <w:unhideWhenUsed/>
    <w:rsid w:val="00D42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4AE"/>
  </w:style>
  <w:style w:type="paragraph" w:styleId="BalloonText">
    <w:name w:val="Balloon Text"/>
    <w:basedOn w:val="Normal"/>
    <w:link w:val="BalloonTextChar"/>
    <w:uiPriority w:val="99"/>
    <w:semiHidden/>
    <w:unhideWhenUsed/>
    <w:rsid w:val="005F2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F95"/>
    <w:rPr>
      <w:rFonts w:ascii="Tahoma" w:hAnsi="Tahoma" w:cs="Tahoma"/>
      <w:sz w:val="16"/>
      <w:szCs w:val="16"/>
    </w:rPr>
  </w:style>
  <w:style w:type="paragraph" w:styleId="NoSpacing">
    <w:name w:val="No Spacing"/>
    <w:uiPriority w:val="1"/>
    <w:qFormat/>
    <w:rsid w:val="005F2F95"/>
    <w:pPr>
      <w:spacing w:after="0" w:line="240" w:lineRule="auto"/>
    </w:pPr>
  </w:style>
  <w:style w:type="table" w:styleId="TableGrid">
    <w:name w:val="Table Grid"/>
    <w:basedOn w:val="TableNormal"/>
    <w:uiPriority w:val="59"/>
    <w:rsid w:val="00007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4AE"/>
  </w:style>
  <w:style w:type="paragraph" w:styleId="Footer">
    <w:name w:val="footer"/>
    <w:basedOn w:val="Normal"/>
    <w:link w:val="FooterChar"/>
    <w:uiPriority w:val="99"/>
    <w:unhideWhenUsed/>
    <w:rsid w:val="00D42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4AE"/>
  </w:style>
  <w:style w:type="paragraph" w:styleId="BalloonText">
    <w:name w:val="Balloon Text"/>
    <w:basedOn w:val="Normal"/>
    <w:link w:val="BalloonTextChar"/>
    <w:uiPriority w:val="99"/>
    <w:semiHidden/>
    <w:unhideWhenUsed/>
    <w:rsid w:val="005F2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F95"/>
    <w:rPr>
      <w:rFonts w:ascii="Tahoma" w:hAnsi="Tahoma" w:cs="Tahoma"/>
      <w:sz w:val="16"/>
      <w:szCs w:val="16"/>
    </w:rPr>
  </w:style>
  <w:style w:type="paragraph" w:styleId="NoSpacing">
    <w:name w:val="No Spacing"/>
    <w:uiPriority w:val="1"/>
    <w:qFormat/>
    <w:rsid w:val="005F2F95"/>
    <w:pPr>
      <w:spacing w:after="0" w:line="240" w:lineRule="auto"/>
    </w:pPr>
  </w:style>
  <w:style w:type="table" w:styleId="TableGrid">
    <w:name w:val="Table Grid"/>
    <w:basedOn w:val="TableNormal"/>
    <w:uiPriority w:val="59"/>
    <w:rsid w:val="00007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1C7DA.3B886ED0" TargetMode="External"/><Relationship Id="rId13" Type="http://schemas.openxmlformats.org/officeDocument/2006/relationships/image" Target="media/image4.jpe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cid:image004.jpg@01D1C7DA.3B886ED0"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cid:image003.jpg@01D1C7DA.3B886ED0"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cid:image005.jpg@01D1C7DA.3B886ED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Wall</dc:creator>
  <cp:lastModifiedBy>David Wall</cp:lastModifiedBy>
  <cp:revision>2</cp:revision>
  <dcterms:created xsi:type="dcterms:W3CDTF">2016-06-16T20:18:00Z</dcterms:created>
  <dcterms:modified xsi:type="dcterms:W3CDTF">2016-06-16T20:18:00Z</dcterms:modified>
</cp:coreProperties>
</file>